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C79" w:rsidRPr="00133C79" w:rsidRDefault="00133C79">
      <w:pPr>
        <w:pStyle w:val="ConsPlusNormal"/>
        <w:jc w:val="right"/>
        <w:outlineLvl w:val="0"/>
      </w:pPr>
      <w:bookmarkStart w:id="0" w:name="_GoBack"/>
      <w:bookmarkEnd w:id="0"/>
      <w:r w:rsidRPr="00133C79">
        <w:t>Приложение N 13</w:t>
      </w:r>
    </w:p>
    <w:p w:rsidR="00133C79" w:rsidRPr="00133C79" w:rsidRDefault="00133C79">
      <w:pPr>
        <w:pStyle w:val="ConsPlusNormal"/>
        <w:jc w:val="right"/>
      </w:pPr>
      <w:r w:rsidRPr="00133C79">
        <w:t>к решению</w:t>
      </w:r>
    </w:p>
    <w:p w:rsidR="00133C79" w:rsidRPr="00133C79" w:rsidRDefault="00133C79">
      <w:pPr>
        <w:pStyle w:val="ConsPlusNormal"/>
        <w:jc w:val="right"/>
      </w:pPr>
      <w:r w:rsidRPr="00133C79">
        <w:t>Думы Белоярского района</w:t>
      </w:r>
    </w:p>
    <w:p w:rsidR="00133C79" w:rsidRPr="00133C79" w:rsidRDefault="00133C79">
      <w:pPr>
        <w:pStyle w:val="ConsPlusNormal"/>
        <w:jc w:val="right"/>
      </w:pPr>
      <w:r w:rsidRPr="00133C79">
        <w:t>от 29 ноября 2018 года N 52</w:t>
      </w:r>
    </w:p>
    <w:p w:rsidR="00133C79" w:rsidRPr="00133C79" w:rsidRDefault="00133C79">
      <w:pPr>
        <w:pStyle w:val="ConsPlusNormal"/>
        <w:jc w:val="both"/>
      </w:pPr>
    </w:p>
    <w:p w:rsidR="00133C79" w:rsidRPr="00133C79" w:rsidRDefault="00133C79">
      <w:pPr>
        <w:pStyle w:val="ConsPlusTitle"/>
        <w:jc w:val="center"/>
      </w:pPr>
      <w:r w:rsidRPr="00133C79">
        <w:t>СУБВЕНЦИИ</w:t>
      </w:r>
    </w:p>
    <w:p w:rsidR="00133C79" w:rsidRPr="00133C79" w:rsidRDefault="00133C79">
      <w:pPr>
        <w:pStyle w:val="ConsPlusTitle"/>
        <w:jc w:val="center"/>
      </w:pPr>
      <w:r w:rsidRPr="00133C79">
        <w:t>БЮДЖЕТУ БЕЛОЯРСКОГО РАЙОНА НА ПЛАНОВЫЙ ПЕРИОД</w:t>
      </w:r>
    </w:p>
    <w:p w:rsidR="00133C79" w:rsidRPr="00133C79" w:rsidRDefault="00133C79">
      <w:pPr>
        <w:pStyle w:val="ConsPlusTitle"/>
        <w:jc w:val="center"/>
      </w:pPr>
      <w:r w:rsidRPr="00133C79">
        <w:t>2020 И 2021 ГОДОВ</w:t>
      </w:r>
    </w:p>
    <w:p w:rsidR="00133C79" w:rsidRPr="00133C79" w:rsidRDefault="00133C7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33C79" w:rsidRPr="00133C79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Список изменяющих документов</w:t>
            </w:r>
          </w:p>
          <w:p w:rsidR="00133C79" w:rsidRPr="00133C79" w:rsidRDefault="00133C79">
            <w:pPr>
              <w:pStyle w:val="ConsPlusNormal"/>
              <w:jc w:val="center"/>
            </w:pPr>
            <w:r w:rsidRPr="00133C79">
              <w:t xml:space="preserve">(в ред. </w:t>
            </w:r>
            <w:hyperlink r:id="rId4" w:history="1">
              <w:r w:rsidRPr="00133C79">
                <w:t>решения</w:t>
              </w:r>
            </w:hyperlink>
            <w:r w:rsidRPr="00133C79">
              <w:t xml:space="preserve"> Думы Белоярского района от 01.04.2019 N 12)</w:t>
            </w:r>
          </w:p>
        </w:tc>
      </w:tr>
    </w:tbl>
    <w:p w:rsidR="00133C79" w:rsidRPr="00133C79" w:rsidRDefault="00133C79">
      <w:pPr>
        <w:pStyle w:val="ConsPlusNormal"/>
        <w:jc w:val="both"/>
      </w:pPr>
    </w:p>
    <w:p w:rsidR="00133C79" w:rsidRPr="00133C79" w:rsidRDefault="00133C79">
      <w:pPr>
        <w:pStyle w:val="ConsPlusNormal"/>
        <w:jc w:val="right"/>
      </w:pPr>
      <w:r w:rsidRPr="00133C79">
        <w:t>(рублей)</w:t>
      </w:r>
    </w:p>
    <w:p w:rsidR="00133C79" w:rsidRPr="00133C79" w:rsidRDefault="00133C7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479"/>
        <w:gridCol w:w="1984"/>
        <w:gridCol w:w="1984"/>
      </w:tblGrid>
      <w:tr w:rsidR="00133C79" w:rsidRPr="00133C79" w:rsidTr="00133C79">
        <w:trPr>
          <w:tblHeader/>
        </w:trPr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N п/п</w:t>
            </w:r>
          </w:p>
        </w:tc>
        <w:tc>
          <w:tcPr>
            <w:tcW w:w="4479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Наименование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2020 год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2021 год</w:t>
            </w:r>
          </w:p>
        </w:tc>
      </w:tr>
      <w:tr w:rsidR="00133C79" w:rsidRPr="00133C79" w:rsidTr="00133C79">
        <w:trPr>
          <w:tblHeader/>
        </w:trPr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1</w:t>
            </w:r>
          </w:p>
        </w:tc>
        <w:tc>
          <w:tcPr>
            <w:tcW w:w="4479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3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4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1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организацию и обеспечение отдыха и оздоровления детей, в том числе в этнической среде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5972200,00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5972200,00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1067092100,00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1067092100,00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3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22209000,00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22209000,00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4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7659700,00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7925700,00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5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</w:t>
            </w:r>
            <w:r w:rsidRPr="00133C79">
              <w:lastRenderedPageBreak/>
              <w:t>оставшихся без попечения родителей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lastRenderedPageBreak/>
              <w:t>141300,00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141300,00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lastRenderedPageBreak/>
              <w:t>6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14104900,00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10074900,00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7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осуществление деятельности по опеке и попечительству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12320900,00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12292100,00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8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осуществление отдельных государственных полномочий в сфере трудовых отношений и государственного управления охраной труда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2014500,00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2014500,00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9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23714000,00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24897000,00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10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2600,00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2600,00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11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 xml:space="preserve">Субвенции на реализацию полномочий, указанных в </w:t>
            </w:r>
            <w:hyperlink r:id="rId5" w:history="1">
              <w:r w:rsidRPr="00133C79">
                <w:t>пунктах 3.1</w:t>
              </w:r>
            </w:hyperlink>
            <w:r w:rsidRPr="00133C79">
              <w:t xml:space="preserve">, </w:t>
            </w:r>
            <w:hyperlink r:id="rId6" w:history="1">
              <w:r w:rsidRPr="00133C79">
                <w:t>3.2 статьи 2</w:t>
              </w:r>
            </w:hyperlink>
            <w:r w:rsidRPr="00133C79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</w:t>
            </w:r>
            <w:r w:rsidRPr="00133C79">
              <w:lastRenderedPageBreak/>
              <w:t>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lastRenderedPageBreak/>
              <w:t>30300,00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30300,00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lastRenderedPageBreak/>
              <w:t>12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Осуществление первичного воинского учета на территориях, где отсутствуют военные комиссариаты за счет средств бюджета Российской Федерации (далее - федеральный бюджет)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2150600,00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2225000,00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13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52687100,00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52687100,00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14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 xml:space="preserve">Субвенции на реализацию полномочия, указанного в </w:t>
            </w:r>
            <w:hyperlink r:id="rId7" w:history="1">
              <w:r w:rsidRPr="00133C79">
                <w:t>пункте 2 статьи 2</w:t>
              </w:r>
            </w:hyperlink>
            <w:r w:rsidRPr="00133C79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2018 - 2025 годы и на период до 2030 года"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2204300,00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2204300,00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15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412800,00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433500,00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16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 w:rsidRPr="00133C79">
              <w:lastRenderedPageBreak/>
              <w:t>(федеральный бюджет)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lastRenderedPageBreak/>
              <w:t>6300,00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6200,00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lastRenderedPageBreak/>
              <w:t>17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8" w:history="1">
              <w:r w:rsidRPr="00133C79">
                <w:t>пунктом 2 статьи 48</w:t>
              </w:r>
            </w:hyperlink>
            <w:r w:rsidRPr="00133C79">
              <w:t xml:space="preserve"> Закона Ханты-Мансийского автономного округа - Югры от 11 июня 2010 года N 102-оз "Об административных правонарушениях"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1430000,00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1430000,00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18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организацию осуществления мероприятий по проведению дезинсекции и дератизации в Ханты-Мансийском автономном округе - Югре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604600,00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604600,00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19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315000,00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315000,00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20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10337700,00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10337700,00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21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 w:rsidRPr="00133C79">
                <w:t>пунктом 1 статьи 4</w:t>
              </w:r>
            </w:hyperlink>
            <w:r w:rsidRPr="00133C79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(федеральный бюджет)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4811900,00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4709500,00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22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" w:history="1">
              <w:r w:rsidRPr="00133C79">
                <w:t>пунктом 1 статьи 4</w:t>
              </w:r>
            </w:hyperlink>
            <w:r w:rsidRPr="00133C79">
              <w:t xml:space="preserve"> Федерального закона от 15 ноября 1997 года N 143-ФЗ "Об актах гражданского состояния" полномочий </w:t>
            </w:r>
            <w:r w:rsidRPr="00133C79">
              <w:lastRenderedPageBreak/>
              <w:t>Российской Федерации на государственную регистрацию актов гражданского состояния за счет средств бюджета Ханты-Мансийского автономного округа - Югры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lastRenderedPageBreak/>
              <w:t>1050600,00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1050600,00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lastRenderedPageBreak/>
              <w:t>23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515000,00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515000,00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24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20000000,00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20000000,00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25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 xml:space="preserve">Субвенции на повышение эффективности использования и развитие ресурсного потенциала </w:t>
            </w:r>
            <w:proofErr w:type="spellStart"/>
            <w:r w:rsidRPr="00133C79">
              <w:t>рыбохозяйственного</w:t>
            </w:r>
            <w:proofErr w:type="spellEnd"/>
            <w:r w:rsidRPr="00133C79">
              <w:t xml:space="preserve"> комплекса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2440000,00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2440000,00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26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развитие системы заготовки и переработки дикоросов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40000,00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40000,00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27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осуществление отдельных государственных полномочий Ханты-Мансийского автономного округа - Югры в сфере обращения с твердыми коммунальными отходами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132300,00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132300,00</w:t>
            </w:r>
          </w:p>
        </w:tc>
      </w:tr>
      <w:tr w:rsidR="00133C79" w:rsidRPr="00133C79">
        <w:tc>
          <w:tcPr>
            <w:tcW w:w="624" w:type="dxa"/>
            <w:vAlign w:val="center"/>
          </w:tcPr>
          <w:p w:rsidR="00133C79" w:rsidRPr="00133C79" w:rsidRDefault="00133C79">
            <w:pPr>
              <w:pStyle w:val="ConsPlusNormal"/>
              <w:jc w:val="center"/>
            </w:pPr>
            <w:r w:rsidRPr="00133C79">
              <w:t>28</w:t>
            </w:r>
          </w:p>
        </w:tc>
        <w:tc>
          <w:tcPr>
            <w:tcW w:w="4479" w:type="dxa"/>
          </w:tcPr>
          <w:p w:rsidR="00133C79" w:rsidRPr="00133C79" w:rsidRDefault="00133C79">
            <w:pPr>
              <w:pStyle w:val="ConsPlusNormal"/>
            </w:pPr>
            <w:r w:rsidRPr="00133C79"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(бюджет автономного округа)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29188900,00</w:t>
            </w:r>
          </w:p>
        </w:tc>
        <w:tc>
          <w:tcPr>
            <w:tcW w:w="1984" w:type="dxa"/>
            <w:vAlign w:val="center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29188900,00</w:t>
            </w:r>
          </w:p>
        </w:tc>
      </w:tr>
      <w:tr w:rsidR="00133C79" w:rsidRPr="00133C79">
        <w:tc>
          <w:tcPr>
            <w:tcW w:w="624" w:type="dxa"/>
            <w:vAlign w:val="bottom"/>
          </w:tcPr>
          <w:p w:rsidR="00133C79" w:rsidRPr="00133C79" w:rsidRDefault="00133C79">
            <w:pPr>
              <w:pStyle w:val="ConsPlusNormal"/>
            </w:pPr>
          </w:p>
        </w:tc>
        <w:tc>
          <w:tcPr>
            <w:tcW w:w="4479" w:type="dxa"/>
            <w:vAlign w:val="bottom"/>
          </w:tcPr>
          <w:p w:rsidR="00133C79" w:rsidRPr="00133C79" w:rsidRDefault="00133C79">
            <w:pPr>
              <w:pStyle w:val="ConsPlusNormal"/>
            </w:pPr>
            <w:r w:rsidRPr="00133C79">
              <w:t>Итого субвенций из федерального бюджета</w:t>
            </w:r>
          </w:p>
        </w:tc>
        <w:tc>
          <w:tcPr>
            <w:tcW w:w="1984" w:type="dxa"/>
            <w:vAlign w:val="bottom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6968800,00</w:t>
            </w:r>
          </w:p>
        </w:tc>
        <w:tc>
          <w:tcPr>
            <w:tcW w:w="1984" w:type="dxa"/>
            <w:vAlign w:val="bottom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6940700,00</w:t>
            </w:r>
          </w:p>
        </w:tc>
      </w:tr>
      <w:tr w:rsidR="00133C79" w:rsidRPr="00133C79">
        <w:tc>
          <w:tcPr>
            <w:tcW w:w="624" w:type="dxa"/>
            <w:vAlign w:val="bottom"/>
          </w:tcPr>
          <w:p w:rsidR="00133C79" w:rsidRPr="00133C79" w:rsidRDefault="00133C79">
            <w:pPr>
              <w:pStyle w:val="ConsPlusNormal"/>
            </w:pPr>
          </w:p>
        </w:tc>
        <w:tc>
          <w:tcPr>
            <w:tcW w:w="4479" w:type="dxa"/>
            <w:vAlign w:val="bottom"/>
          </w:tcPr>
          <w:p w:rsidR="00133C79" w:rsidRPr="00133C79" w:rsidRDefault="00133C79">
            <w:pPr>
              <w:pStyle w:val="ConsPlusNormal"/>
            </w:pPr>
            <w:r w:rsidRPr="00133C79">
              <w:t>Итого субвенций из бюджета автономного округа</w:t>
            </w:r>
          </w:p>
        </w:tc>
        <w:tc>
          <w:tcPr>
            <w:tcW w:w="1984" w:type="dxa"/>
            <w:vAlign w:val="bottom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1276619800,00</w:t>
            </w:r>
          </w:p>
        </w:tc>
        <w:tc>
          <w:tcPr>
            <w:tcW w:w="1984" w:type="dxa"/>
            <w:vAlign w:val="bottom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1274030700,00</w:t>
            </w:r>
          </w:p>
        </w:tc>
      </w:tr>
      <w:tr w:rsidR="00133C79" w:rsidRPr="00133C79">
        <w:tc>
          <w:tcPr>
            <w:tcW w:w="624" w:type="dxa"/>
            <w:vAlign w:val="bottom"/>
          </w:tcPr>
          <w:p w:rsidR="00133C79" w:rsidRPr="00133C79" w:rsidRDefault="00133C79">
            <w:pPr>
              <w:pStyle w:val="ConsPlusNormal"/>
            </w:pPr>
          </w:p>
        </w:tc>
        <w:tc>
          <w:tcPr>
            <w:tcW w:w="4479" w:type="dxa"/>
            <w:vAlign w:val="bottom"/>
          </w:tcPr>
          <w:p w:rsidR="00133C79" w:rsidRPr="00133C79" w:rsidRDefault="00133C79">
            <w:pPr>
              <w:pStyle w:val="ConsPlusNormal"/>
            </w:pPr>
            <w:r w:rsidRPr="00133C79">
              <w:t>Всего</w:t>
            </w:r>
          </w:p>
        </w:tc>
        <w:tc>
          <w:tcPr>
            <w:tcW w:w="1984" w:type="dxa"/>
            <w:vAlign w:val="bottom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1283588600,00</w:t>
            </w:r>
          </w:p>
        </w:tc>
        <w:tc>
          <w:tcPr>
            <w:tcW w:w="1984" w:type="dxa"/>
            <w:vAlign w:val="bottom"/>
          </w:tcPr>
          <w:p w:rsidR="00133C79" w:rsidRPr="00133C79" w:rsidRDefault="00133C79">
            <w:pPr>
              <w:pStyle w:val="ConsPlusNormal"/>
              <w:jc w:val="right"/>
            </w:pPr>
            <w:r w:rsidRPr="00133C79">
              <w:t>1280971400,00</w:t>
            </w:r>
          </w:p>
        </w:tc>
      </w:tr>
    </w:tbl>
    <w:p w:rsidR="00133C79" w:rsidRPr="00133C79" w:rsidRDefault="00133C79">
      <w:pPr>
        <w:pStyle w:val="ConsPlusNormal"/>
        <w:jc w:val="both"/>
      </w:pPr>
    </w:p>
    <w:p w:rsidR="00587CDA" w:rsidRPr="00133C79" w:rsidRDefault="00133C79" w:rsidP="00133C79">
      <w:pPr>
        <w:pStyle w:val="ConsPlusNormal"/>
        <w:jc w:val="both"/>
      </w:pPr>
      <w:r w:rsidRPr="00133C79">
        <w:t xml:space="preserve">                                              ______________________________________</w:t>
      </w:r>
    </w:p>
    <w:sectPr w:rsidR="00587CDA" w:rsidRPr="00133C79" w:rsidSect="004D3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79"/>
    <w:rsid w:val="00133C79"/>
    <w:rsid w:val="00587CDA"/>
    <w:rsid w:val="0070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922A6-95F0-4ABD-B672-CA72AAE30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3C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33C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4A105B6BC4E22F5E31B6F4E03900B60170BB77C1E19E4BA9FCC266C05A2B207080F32FAE77CFAD9AB67415B52883FF565645476C0003921BA8E238J4l9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94A105B6BC4E22F5E31B6F4E03900B60170BB77C1E1934DA8FCC266C05A2B207080F32FAE77CFAF91E22058E52ED6AA0C0249586A1E03J9lA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4A105B6BC4E22F5E31B6F4E03900B60170BB77C1E19F4CA8F8C266C05A2B207080F32FAE77CFAD9AB67019B62883FF565645476C0003921BA8E238J4l9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F94A105B6BC4E22F5E31B6F4E03900B60170BB77C1E19F4CA8F8C266C05A2B207080F32FAE77CFAD9AB67019B22883FF565645476C0003921BA8E238J4l9G" TargetMode="External"/><Relationship Id="rId10" Type="http://schemas.openxmlformats.org/officeDocument/2006/relationships/hyperlink" Target="consultantplus://offline/ref=F94A105B6BC4E22F5E31A8F9F65557B90479ED7EC1EE9C1BF5AFC4319F0A2D7530C0F57AED33C7A999BD254DF476DAAF161D4947761C0292J0lCG" TargetMode="External"/><Relationship Id="rId4" Type="http://schemas.openxmlformats.org/officeDocument/2006/relationships/hyperlink" Target="consultantplus://offline/ref=F94A105B6BC4E22F5E31B6F4E03900B60170BB77C1E0974DA9F2C266C05A2B207080F32FAE77CFAD9AB67118B42883FF565645476C0003921BA8E238J4l9G" TargetMode="External"/><Relationship Id="rId9" Type="http://schemas.openxmlformats.org/officeDocument/2006/relationships/hyperlink" Target="consultantplus://offline/ref=F94A105B6BC4E22F5E31A8F9F65557B90479ED7EC1EE9C1BF5AFC4319F0A2D7530C0F57AED33C7A999BD254DF476DAAF161D4947761C0292J0l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2019-09-09T06:04:00Z</dcterms:created>
  <dcterms:modified xsi:type="dcterms:W3CDTF">2019-09-09T06:04:00Z</dcterms:modified>
</cp:coreProperties>
</file>